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4 ноября 2004 г. N 6104</w:t>
      </w:r>
    </w:p>
    <w:p w:rsidR="005A3E78" w:rsidRDefault="005A3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2004 г. N 111-к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ВОПРОСОВ, СВЯЗАННЫХ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ОТМЕНОЙ РЕШЕНИЙ ОРГАНОВ ИСПОЛНИТЕЛЬНОЙ ВЛАСТИ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СУБЪЕКТОВ РОССИЙСКОЙ ФЕДЕРАЦИИ В ОБЛАСТИ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А ТАКЖЕ РЕШЕНИЙ ОРГАНОВ МЕСТНОГО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САМОУПРАВЛЕНИЯ, </w:t>
      </w:r>
      <w:proofErr w:type="gramStart"/>
      <w:r>
        <w:rPr>
          <w:rFonts w:ascii="Calibri" w:hAnsi="Calibri" w:cs="Calibri"/>
          <w:b/>
          <w:bCs/>
        </w:rPr>
        <w:t>ПРИНЯТЫХ</w:t>
      </w:r>
      <w:proofErr w:type="gramEnd"/>
      <w:r>
        <w:rPr>
          <w:rFonts w:ascii="Calibri" w:hAnsi="Calibri" w:cs="Calibri"/>
          <w:b/>
          <w:bCs/>
        </w:rPr>
        <w:t xml:space="preserve"> ВО ИСПОЛНЕНИЕ ПЕРЕДАННЫХ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 ПОЛНОМОЧИЙ ПО ГОСУДАРСТВЕННОМУ РЕГУЛИРОВАНИЮ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ТАРИФОВ НА ТЕПЛОВУЮ ЭНЕРГИЮ, И ПЕРЕЧНЯ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НЕОБХОДИМЫХ ДЛЯ РАССМОТРЕНИЯ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ЗАЯВЛЕНИЯ ОБ ОТМЕНЕ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Правил отмены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самоуправления, принятых во исполнение переданных им полномочий по государственному регулированию тарифов на тепловую энергию, утвержденных Постановлением Правительства Российской Федерации от 3 марта 2004 г. N 123 (Собрание законодательства Российской Федерации, 2004, N 10, ст. 874), приказываю:</w:t>
      </w:r>
      <w:proofErr w:type="gramEnd"/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рассмотрения вопросов, связанных с отменой </w:t>
      </w:r>
      <w:proofErr w:type="gramStart"/>
      <w:r>
        <w:rPr>
          <w:rFonts w:ascii="Calibri" w:hAnsi="Calibri" w:cs="Calibri"/>
        </w:rPr>
        <w:t>решений органов исполнительной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в области государственного регулирования тарифов, а также решений органов местного самоуправления, принятых во исполнение переданных им полномочий по государственному регулированию тарифов на тепловую энергию, и перечня документов, необходимых для рассмотрения заявления об отмене.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С.Г.НОВИКОВ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октября 2004 г. N 111-к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ПОРЯДОК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РАССМОТРЕНИЯ ВОПРОСОВ,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 ОТМЕНОЙ РЕШЕНИЙ ОРГАНОВ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СУБЪЕКТОВ РОССИЙСКОЙ ФЕДЕРАЦИИ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ГОСУДАРСТВЕННОГО РЕГУЛИРОВАНИЯ ТАРИФОВ,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РЕШЕНИЙ ОРГАНОВ МЕСТНОГО САМОУПРАВЛЕНИЯ,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ПРИНЯТЫХ ВО ИСПОЛНЕНИЕ ПЕРЕДАННЫХ ИМ ПОЛНОМОЧИЙ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ГОСУДАРСТВЕННОМУ РЕГУЛИРОВАНИЮ ТАРИФОВ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ЭНЕРГИЮ, И ПЕРЕЧНЯ ДОКУМЕНТОВ,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lastRenderedPageBreak/>
        <w:t>НЕОБХОДИМЫХ</w:t>
      </w:r>
      <w:proofErr w:type="gramEnd"/>
      <w:r>
        <w:rPr>
          <w:rFonts w:ascii="Calibri" w:hAnsi="Calibri" w:cs="Calibri"/>
          <w:b/>
          <w:bCs/>
        </w:rPr>
        <w:t xml:space="preserve"> ДЛЯ РАССМОТРЕНИЯ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ЗАЯВЛЕНИЯ ОБ ОТМЕНЕ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разработан в соответствии с Федеральными законами от 14 апреля 1995 года </w:t>
      </w:r>
      <w:hyperlink r:id="rId5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 xml:space="preserve"> "О государственном регулировании тарифов на электрическую и тепловую энергию в Российской Федерации" (Собрание законодательства Российской Федерации, 1995, N 16, ст. 1316; 1999, N 7, ст. 880; 2003, N 2, ст. 158; N 13, ст. 1180; </w:t>
      </w:r>
      <w:proofErr w:type="gramStart"/>
      <w:r>
        <w:rPr>
          <w:rFonts w:ascii="Calibri" w:hAnsi="Calibri" w:cs="Calibri"/>
        </w:rPr>
        <w:t xml:space="preserve">N 28, ст. 2894), от 26 марта 2003 года </w:t>
      </w:r>
      <w:hyperlink r:id="rId6" w:history="1">
        <w:r>
          <w:rPr>
            <w:rFonts w:ascii="Calibri" w:hAnsi="Calibri" w:cs="Calibri"/>
            <w:color w:val="0000FF"/>
          </w:rPr>
          <w:t>N 35-ФЗ</w:t>
        </w:r>
      </w:hyperlink>
      <w:r>
        <w:rPr>
          <w:rFonts w:ascii="Calibri" w:hAnsi="Calibri" w:cs="Calibri"/>
        </w:rPr>
        <w:t xml:space="preserve"> "Об электроэнергетике" (Собрание законодательства Российской Федерации, 2003, N 13, ст. 1177) 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 марта 2004 г. N 123 "Об утверждении Правил отмены решений органов исполнительной власти субъектов Российской Федерации в области государственного регулирования тарифов, а также решений органов местного самоуправления, принятых во исполнение переданных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им полномочий по государственному регулированию тарифов на тепловую энергию" (Собрание законодательства Российской Федерации, 2004, N 10, ст. 874) и определяет процедуру рассмотрения вопросов, связанных с отменой решений органов исполнительной власти субъектов Российской Федерации в области государственного регулирования тарифов, принятых с превышением полномочий, установленных </w:t>
      </w:r>
      <w:hyperlink r:id="rId8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сфере регулируемых цен (тарифов) в электроэнергетике и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государственного регулирования цен (тарифов) в электроэнергетике</w:t>
      </w:r>
      <w:proofErr w:type="gramEnd"/>
      <w:r>
        <w:rPr>
          <w:rFonts w:ascii="Calibri" w:hAnsi="Calibri" w:cs="Calibri"/>
        </w:rPr>
        <w:t xml:space="preserve">, а также решений органов местного самоуправления, принятых с превышением переданных им полномочий по государственному регулированию тарифов на тепловую энергию либо противоречащих </w:t>
      </w:r>
      <w:hyperlink r:id="rId10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 xml:space="preserve"> Российской Федерации в области электроэнергетики.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распространяется на Федеральную службу по тарифам, органы исполнительной власти субъектов Российской Федерации в области государственного регулирования тарифов, органы местного самоуправления, заинтересованных лиц.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качестве заявителя с требованием об отмене соответствующего решения могут выступать любые заинтересованные лица.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Федеральная служба по тарифам (орган исполнительной власти субъекта Российской Федерации в области государственного регулирования тарифов) может рассмотреть вопрос, в пределах своей компетенции, об отмене решения по собственной инициативе на основании материалов, подтверждающих наличие нарушений.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рассмотрения вопроса об отмене решения заявителем подается следующий перечень документов: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об отмене решения;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копия </w:t>
      </w:r>
      <w:proofErr w:type="gramStart"/>
      <w:r>
        <w:rPr>
          <w:rFonts w:ascii="Calibri" w:hAnsi="Calibri" w:cs="Calibri"/>
        </w:rPr>
        <w:t>решения органа исполнительной власти субъекта Российской Федерации</w:t>
      </w:r>
      <w:proofErr w:type="gramEnd"/>
      <w:r>
        <w:rPr>
          <w:rFonts w:ascii="Calibri" w:hAnsi="Calibri" w:cs="Calibri"/>
        </w:rPr>
        <w:t xml:space="preserve"> в области государственного регулирования тарифов (органа местного самоуправления), об отмене которого просит заявитель;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документы, представляемые заявителем по своему усмотрению.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представляемые документы содержат информацию, составляющую </w:t>
      </w:r>
      <w:hyperlink r:id="rId11" w:history="1">
        <w:r>
          <w:rPr>
            <w:rFonts w:ascii="Calibri" w:hAnsi="Calibri" w:cs="Calibri"/>
            <w:color w:val="0000FF"/>
          </w:rPr>
          <w:t>коммерческую тайну</w:t>
        </w:r>
      </w:hyperlink>
      <w:r>
        <w:rPr>
          <w:rFonts w:ascii="Calibri" w:hAnsi="Calibri" w:cs="Calibri"/>
        </w:rPr>
        <w:t>, они должны иметь соответствующий гриф.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заявлении рекомендуется указывать: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орган, принявший решение;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полномочия органа, установленные в соответствии с законодательством Российской Федерации, которые, по мнению заявителя, превышены;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положения </w:t>
      </w:r>
      <w:hyperlink r:id="rId12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электроэнергетики, которые были нарушены регулирующим органом (в отношении решений органов местного самоуправления);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требование заявителя об отмене полностью или в части решения регулирующего органа.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Заявление об отмене с прилагаемыми к нему документами подлежит регистрации в день поступления с присвоением ему регистрационного номера и проставлением штампа Федеральной службы по тарифам (органа исполнительной власти субъекта Российской Федерации в области государственного регулирования тарифов).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 несоблюдения заявителем установленных настоящим Порядком требований заявление к рассмотрению не принимается и подлежит возврату в течение 10 дней со дня </w:t>
      </w:r>
      <w:r>
        <w:rPr>
          <w:rFonts w:ascii="Calibri" w:hAnsi="Calibri" w:cs="Calibri"/>
        </w:rPr>
        <w:lastRenderedPageBreak/>
        <w:t>поступления с указанием причин возврата.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Заявитель извещается о принятии заявления к рассмотрению в течение 10 дней со дня его поступления.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Рассмотрение вопроса об отмене решения осуществляется в течение 30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заявления к рассмотрению.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руководителя Федеральной службы по тарифам (руководителя органа исполнительной власти субъекта Российской Федерации в области государственного регулирования тарифов) срок рассмотрения может быть продлен не более чем на 15 дней в случае необходимости проведения дополнительной экспертизы или получения дополнительных материалов.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процессе рассмотрения вопроса об отмене решения Федеральная служба по тарифам (орган исполнительной власти субъекта Российской Федерации в области государственного регулирования тарифов) вправе: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запрашивать дополнительные документы и материалы, необходимые для объективного и всестороннего рассмотрения заявления об отмене;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привлекать независимых экспертов, заключения которых представляются в соответствующий орган исполнительной власти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дней до даты рассмотрения указанного вопроса.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необходимых случаях по решению руководителя Федеральной службы по тарифам (руководителя органа исполнительной власти субъекта Российской Федерации в области государственного регулирования тарифов) в целях рассмотрения вопроса об отмене решения соответствующего органа может проводиться заседание с участием представителей заявителя и органа, решение которого оспаривается.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Решение Федеральной службы по тарифам (органа исполнительной власти субъекта Российской Федерации в области государственного регулирования тарифов) об отмене решения должно содержать основание и дату отмены решения, а также рекомендации, касающиеся порядка и срока принятия органами, решения которых отменяются, новых решений об установлении тарифов, включая требования по расчету тарифов в соответствии с </w:t>
      </w:r>
      <w:hyperlink r:id="rId13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сфере регулируемых цен (тарифов) в электроэнергетике</w:t>
      </w:r>
      <w:proofErr w:type="gramEnd"/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государственного регулирования цен (тарифов) в электроэнергетике.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Решения Федеральной службы по тарифам (органа исполнительной власти субъекта Российской Федерации в области государственного регулирования тарифов) об отмене решения соответствующего регулирующего органа являются обязательными для исполнения всеми лицами, на которых они распространяются.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Федеральной службы по тарифам (органа исполнительной власти субъекта Российской Федерации в области государственного регулирования тарифов) может быть обжаловано в установленном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Решение Федеральной службы по тарифам (органа исполнительной власти субъекта Российской Федерации в области государственного регулирования тарифов) направляется заявителю в 3-дневный срок со дня его принятия и подлежит опубликованию в установленном </w:t>
      </w:r>
      <w:hyperlink r:id="rId1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3E78" w:rsidRDefault="005A3E7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2F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grammar="clean"/>
  <w:defaultTabStop w:val="708"/>
  <w:characterSpacingControl w:val="doNotCompress"/>
  <w:compat/>
  <w:rsids>
    <w:rsidRoot w:val="005A3E78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4749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3E7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3959603EF4B2A4A9A7C0D52FBF98F9A3B569F90AB4FBB871B7A2F81B96EFI7SCJ" TargetMode="External"/><Relationship Id="rId13" Type="http://schemas.openxmlformats.org/officeDocument/2006/relationships/hyperlink" Target="consultantplus://offline/ref=C26632CF24F11641BC7A3959603EF4B2A4A9A7C0D52FBF98F9A3B569F90AB4FBB871B7A2F81B96EFI7S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C26632CF24F11641BC7A3959603EF4B2A4AFA2CFD62DBF98F9A3B569F90AB4FBB871B7A2F81B96EAI7SDJ" TargetMode="External"/><Relationship Id="rId12" Type="http://schemas.openxmlformats.org/officeDocument/2006/relationships/hyperlink" Target="consultantplus://offline/ref=C26632CF24F11641BC7A3959603EF4B2A4A9A0C7DB28BF98F9A3B569F9I0S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6632CF24F11641BC7A3959603EF4B2A4A9A7C0D52FBF98F9A3B569F90AB4FBB871B7A2F81B90EDI7S2J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632CF24F11641BC7A3959603EF4B2A4A9A0C7DB28BF98F9A3B569F90AB4FBB871B7A2F81B94EFI7S8J" TargetMode="External"/><Relationship Id="rId11" Type="http://schemas.openxmlformats.org/officeDocument/2006/relationships/hyperlink" Target="consultantplus://offline/ref=C26632CF24F11641BC7A3959603EF4B2A4ADA2C1DA2DBF98F9A3B569F9I0SAJ" TargetMode="External"/><Relationship Id="rId5" Type="http://schemas.openxmlformats.org/officeDocument/2006/relationships/hyperlink" Target="consultantplus://offline/ref=C26632CF24F11641BC7A3959603EF4B2A4ACA7C6D421BF98F9A3B569F90AB4FBB871B7A2F81B97ECI7SAJ" TargetMode="External"/><Relationship Id="rId15" Type="http://schemas.openxmlformats.org/officeDocument/2006/relationships/hyperlink" Target="consultantplus://offline/ref=C26632CF24F11641BC7A3959603EF4B2A4A9A0C7D32CBF98F9A3B569F90AB4FBB871B7A0FEI1SDJ" TargetMode="External"/><Relationship Id="rId10" Type="http://schemas.openxmlformats.org/officeDocument/2006/relationships/hyperlink" Target="consultantplus://offline/ref=C26632CF24F11641BC7A3959603EF4B2A4A9A0C7DB28BF98F9A3B569F9I0SAJ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consultantplus://offline/ref=C26632CF24F11641BC7A3959603EF4B2A4AFA2CFD62DBF98F9A3B569F90AB4FBB871B7A2F81B96EAI7SDJ" TargetMode="External"/><Relationship Id="rId9" Type="http://schemas.openxmlformats.org/officeDocument/2006/relationships/hyperlink" Target="consultantplus://offline/ref=C26632CF24F11641BC7A3959603EF4B2A4A9A7C0D52FBF98F9A3B569F90AB4FBB871B7A2F81B93E3I7S2J" TargetMode="External"/><Relationship Id="rId14" Type="http://schemas.openxmlformats.org/officeDocument/2006/relationships/hyperlink" Target="consultantplus://offline/ref=C26632CF24F11641BC7A3959603EF4B2A4A9A7C0D52FBF98F9A3B569F90AB4FBB871B7A2F81B93E3I7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82ef2925c03914ff082a2217b85f34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c6348cacac3e09fd8c5da5847939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870EDF-9B7A-4BBC-980C-2A877FB8A8E4}"/>
</file>

<file path=customXml/itemProps2.xml><?xml version="1.0" encoding="utf-8"?>
<ds:datastoreItem xmlns:ds="http://schemas.openxmlformats.org/officeDocument/2006/customXml" ds:itemID="{3F605489-18D6-42AE-BBCE-E9705351B783}"/>
</file>

<file path=customXml/itemProps3.xml><?xml version="1.0" encoding="utf-8"?>
<ds:datastoreItem xmlns:ds="http://schemas.openxmlformats.org/officeDocument/2006/customXml" ds:itemID="{4AD18570-6A9F-456A-8F63-4A223097B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kuv</cp:lastModifiedBy>
  <cp:revision>1</cp:revision>
  <dcterms:created xsi:type="dcterms:W3CDTF">2013-11-22T09:18:00Z</dcterms:created>
  <dcterms:modified xsi:type="dcterms:W3CDTF">2013-11-22T09:18:00Z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0x010100359A644995C42F4B90DD4EA64E8300FC</vt:lpwstr>
  </property>
</Properties>
</file>